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选房须知</w:t>
      </w:r>
    </w:p>
    <w:p>
      <w:pPr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1、本着公平公正的原则，在此次揽月小区网上在线选房活动中，一户仅可选购一套商品房，请客户在选择商品房前仔细核对房间编号等信息，一旦确定，不得更改。</w:t>
      </w: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2、业主本人需在规定时间内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线上商品房认购，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认购成功后，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逾期未办理签约手续的客户，视为自动放弃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该套</w:t>
      </w:r>
      <w:r>
        <w:rPr>
          <w:rFonts w:hint="eastAsia" w:ascii="Times New Roman" w:hAnsi="Times New Roman" w:eastAsia="仿宋_GB2312" w:cs="仿宋_GB2312"/>
          <w:sz w:val="32"/>
          <w:szCs w:val="32"/>
        </w:rPr>
        <w:t>商品房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销售方有权将该套商品房另行处置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3、商品房网上认购成功后即视为成功认购，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认筹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将自动转为定金，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退还。</w:t>
      </w: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4、办理商品房分期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贷的客户请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于7月25日至8月3日期间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三明港务联检中心大楼1楼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办理银行分期贷。</w:t>
      </w: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5、本次揽月小区商品房网上开盘活动最终解释权归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海西三明生态工贸区管委会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4616"/>
    <w:rsid w:val="023740F1"/>
    <w:rsid w:val="2C08212B"/>
    <w:rsid w:val="35887D2A"/>
    <w:rsid w:val="39E33722"/>
    <w:rsid w:val="46C34616"/>
    <w:rsid w:val="62D02329"/>
    <w:rsid w:val="7F43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ind w:left="1227" w:hanging="1227" w:hangingChars="279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2021-07-06T08:00:00Z</dcterms:created>
  <dc:creator>L</dc:creator>
  <cp:lastModifiedBy>龚江玮</cp:lastModifiedBy>
  <cp:lastPrinted>2021-07-06T09:52:00Z</cp:lastPrinted>
  <dcterms:modified xsi:type="dcterms:W3CDTF">2021-07-07T09:08:20Z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EF083ACC696942EFABE98619E293D4C0</vt:lpwstr>
  </property>
</Properties>
</file>